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A1F98" w14:textId="2AEA2A71" w:rsidR="00F06174" w:rsidRDefault="00F06174" w:rsidP="00F06174">
      <w:pPr>
        <w:jc w:val="right"/>
        <w:rPr>
          <w:b/>
          <w:bCs/>
        </w:rPr>
      </w:pPr>
      <w:r>
        <w:rPr>
          <w:b/>
          <w:bCs/>
        </w:rPr>
        <w:t>Załącznik nr 1</w:t>
      </w:r>
      <w:r w:rsidR="004A4FB0">
        <w:rPr>
          <w:b/>
          <w:bCs/>
        </w:rPr>
        <w:t>.1</w:t>
      </w:r>
      <w:r>
        <w:rPr>
          <w:b/>
          <w:bCs/>
        </w:rPr>
        <w:t xml:space="preserve"> do SWZ</w:t>
      </w:r>
    </w:p>
    <w:p w14:paraId="483E883A" w14:textId="77777777" w:rsidR="00F06174" w:rsidRDefault="00F06174" w:rsidP="00F06174">
      <w:pPr>
        <w:jc w:val="center"/>
        <w:rPr>
          <w:b/>
          <w:bCs/>
          <w:sz w:val="28"/>
          <w:szCs w:val="28"/>
        </w:rPr>
      </w:pPr>
    </w:p>
    <w:p w14:paraId="555F923D" w14:textId="0A99C59B" w:rsidR="00F06174" w:rsidRPr="00F06174" w:rsidRDefault="00F06174" w:rsidP="00F06174">
      <w:pPr>
        <w:jc w:val="center"/>
        <w:rPr>
          <w:b/>
          <w:bCs/>
          <w:sz w:val="28"/>
          <w:szCs w:val="28"/>
        </w:rPr>
      </w:pPr>
      <w:r w:rsidRPr="00F06174">
        <w:rPr>
          <w:b/>
          <w:bCs/>
          <w:sz w:val="28"/>
          <w:szCs w:val="28"/>
        </w:rPr>
        <w:t>Ocena zasady DNSH oraz zrównoważonego rozwoju</w:t>
      </w:r>
    </w:p>
    <w:p w14:paraId="59A7EDCA" w14:textId="0592CFCC" w:rsidR="00F06174" w:rsidRPr="00F06174" w:rsidRDefault="00F06174" w:rsidP="00F06174">
      <w:pPr>
        <w:rPr>
          <w:b/>
          <w:bCs/>
          <w:sz w:val="24"/>
          <w:szCs w:val="24"/>
        </w:rPr>
      </w:pPr>
      <w:r w:rsidRPr="00F06174">
        <w:rPr>
          <w:b/>
          <w:bCs/>
          <w:sz w:val="24"/>
          <w:szCs w:val="24"/>
        </w:rPr>
        <w:t>Nazwa projektu "Rowerem po zdrowie - Sulmierzyce blisko natury"</w:t>
      </w:r>
    </w:p>
    <w:p w14:paraId="7E1F9BE9" w14:textId="2ACD3B37" w:rsidR="00F06174" w:rsidRPr="00F06174" w:rsidRDefault="00F06174" w:rsidP="00F06174">
      <w:pPr>
        <w:spacing w:after="0" w:line="276" w:lineRule="auto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Inwestycja dotyczy rozbudowy infrastruktury rekreacyjno-turystycznej w gminie</w:t>
      </w:r>
      <w:r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Sulmierzyce. Przewiduje się aranżację przestrzeni w rejonie zbiornika wodnego w</w:t>
      </w:r>
      <w:r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miejscowości Dygudaj wraz ze stacją napraw rowerów, przebudowa i zagospodarowanie</w:t>
      </w:r>
      <w:r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zbiornika wodnego w miejscowości Dygudaj – etap II, budowa drogi wraz ze ścieżką</w:t>
      </w:r>
      <w:r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rowerową będącą połączeniem rejonu zbiornika wodnego Dygudaj z miejscowością</w:t>
      </w:r>
      <w:r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Sulmierzyce, budowę skateparku w miejscowości Sulmierzyce wraz z</w:t>
      </w:r>
      <w:r>
        <w:rPr>
          <w:sz w:val="24"/>
          <w:szCs w:val="24"/>
        </w:rPr>
        <w:t xml:space="preserve">e </w:t>
      </w:r>
      <w:r w:rsidRPr="00F06174">
        <w:rPr>
          <w:sz w:val="24"/>
          <w:szCs w:val="24"/>
        </w:rPr>
        <w:t>stacją naprawy rowerów, budowa altany rekreacyjnej w miejscowości Dworszowice</w:t>
      </w:r>
      <w:r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Pakoszowe wraz ze stacją naprawy rowerów, budowę altany w miejscowości Sulmierzyce. Poszczególne części tworzą spójny wielofunkcyjny szlak rowerowy w gminie</w:t>
      </w:r>
      <w:r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Sulmierzyce.</w:t>
      </w:r>
    </w:p>
    <w:p w14:paraId="4BF0095C" w14:textId="77777777" w:rsidR="00F06174" w:rsidRPr="00F06174" w:rsidRDefault="00F06174" w:rsidP="00F06174">
      <w:pPr>
        <w:spacing w:after="0" w:line="276" w:lineRule="auto"/>
        <w:rPr>
          <w:sz w:val="24"/>
          <w:szCs w:val="24"/>
        </w:rPr>
      </w:pPr>
    </w:p>
    <w:p w14:paraId="0A604338" w14:textId="6537D427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Istotą inwestycji jest niewspieranie ani nieprowadzenie działalności gospodarczej, która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czyni znaczące szkody dla któregokolwiek z następujących celów środowiskowych (art. 9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z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rozporządzenia Parlamentu Europejskiego i Rady (UE) 2020/852):</w:t>
      </w:r>
    </w:p>
    <w:p w14:paraId="29FF6BE6" w14:textId="77777777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• łagodzenie zmian klimatu;</w:t>
      </w:r>
    </w:p>
    <w:p w14:paraId="46DB2501" w14:textId="77777777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• adaptacja do zmian klimatu;</w:t>
      </w:r>
    </w:p>
    <w:p w14:paraId="754BA16C" w14:textId="60277805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• odpowiednie użytkowanie i ochrona zasobów wodnych i morskich;</w:t>
      </w:r>
    </w:p>
    <w:p w14:paraId="268F9441" w14:textId="77777777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• gospodarka o obiegu zamkniętym, w tym zapobieganie powstawaniu odpadów i</w:t>
      </w:r>
    </w:p>
    <w:p w14:paraId="6D374B7D" w14:textId="77777777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recykling;</w:t>
      </w:r>
    </w:p>
    <w:p w14:paraId="7D57FE5B" w14:textId="77777777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• zapobieganie i kontrola zanieczyszczeń powietrza, wody lub ziemi;</w:t>
      </w:r>
    </w:p>
    <w:p w14:paraId="33C5E451" w14:textId="77777777" w:rsidR="00F06174" w:rsidRPr="00F06174" w:rsidRDefault="00F06174" w:rsidP="00F06174">
      <w:pPr>
        <w:spacing w:after="0" w:line="276" w:lineRule="auto"/>
        <w:rPr>
          <w:sz w:val="24"/>
          <w:szCs w:val="24"/>
        </w:rPr>
      </w:pPr>
      <w:r w:rsidRPr="00F06174">
        <w:rPr>
          <w:sz w:val="24"/>
          <w:szCs w:val="24"/>
        </w:rPr>
        <w:t>• ochrona i odtwarzanie bioróżnorodności i ekosystemów.</w:t>
      </w:r>
    </w:p>
    <w:p w14:paraId="14FBECA0" w14:textId="77777777" w:rsidR="006C0621" w:rsidRDefault="006C0621" w:rsidP="00F06174">
      <w:pPr>
        <w:spacing w:after="0" w:line="276" w:lineRule="auto"/>
        <w:rPr>
          <w:sz w:val="24"/>
          <w:szCs w:val="24"/>
        </w:rPr>
      </w:pPr>
    </w:p>
    <w:p w14:paraId="56698E74" w14:textId="45E19B3E" w:rsidR="00F06174" w:rsidRPr="00F06174" w:rsidRDefault="00F06174" w:rsidP="006C0621">
      <w:pPr>
        <w:spacing w:after="0" w:line="276" w:lineRule="auto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Zgodnie z zapisami programu Fundusze Europejskie dla Łódzkiego str. 171-172 -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działania podejmowane w celu szczegółowym „Wzmacnianie roli kultury i zrównoważonej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turystyki w rozwoju gospodarczym, włączeniu społecznym i innowacjach społecznych”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zostały ocenione jako zgodne z zasadą DNSH. Projekt wdraża zrównoważoną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środowiskowo inwestycję - inwestycję, w ramach której finansuje się co najmniej jedną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działalność kwalifikującą się jako zrównoważona środowiskowo na podstawie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rozporządzenia (UE) 2020/852.</w:t>
      </w:r>
    </w:p>
    <w:p w14:paraId="548FEFCD" w14:textId="77777777" w:rsidR="006C0621" w:rsidRDefault="006C0621" w:rsidP="00F06174">
      <w:pPr>
        <w:spacing w:after="0" w:line="276" w:lineRule="auto"/>
        <w:rPr>
          <w:sz w:val="24"/>
          <w:szCs w:val="24"/>
        </w:rPr>
      </w:pPr>
    </w:p>
    <w:p w14:paraId="2E974E77" w14:textId="276B25A5" w:rsidR="00F06174" w:rsidRPr="00F06174" w:rsidRDefault="00F06174" w:rsidP="006C0621">
      <w:pPr>
        <w:spacing w:after="0" w:line="276" w:lineRule="auto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W oparciu o zapisy dokumentu pt. Ocena DNSH typów przedsięwzięć realizowanych w</w:t>
      </w:r>
      <w:r w:rsidR="006C0621">
        <w:rPr>
          <w:sz w:val="24"/>
          <w:szCs w:val="24"/>
        </w:rPr>
        <w:t xml:space="preserve"> </w:t>
      </w:r>
      <w:r w:rsidRPr="00F06174">
        <w:rPr>
          <w:sz w:val="24"/>
          <w:szCs w:val="24"/>
        </w:rPr>
        <w:t>ramach programu regionalnego Fundusze Europejskie dla Łódzkiego 2021-2027</w:t>
      </w:r>
      <w:r w:rsidR="006C0621">
        <w:rPr>
          <w:sz w:val="24"/>
          <w:szCs w:val="24"/>
        </w:rPr>
        <w:t xml:space="preserve"> </w:t>
      </w:r>
    </w:p>
    <w:p w14:paraId="7DA9E991" w14:textId="77777777" w:rsidR="00F06174" w:rsidRPr="00F06174" w:rsidRDefault="00F06174" w:rsidP="006C0621">
      <w:pPr>
        <w:spacing w:after="0" w:line="276" w:lineRule="auto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dokonano analizy wpływu projektu na zasadę DNSH i na tej podstawie stwierdzono, że:</w:t>
      </w:r>
    </w:p>
    <w:p w14:paraId="692139BB" w14:textId="7EC8A792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t>Interwencja nie będzie miała żadnego lub znaczącego przewidywalnego wpływu na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jakość powietrza, gdyż nie będzie prowadziła do znaczących emisji gazów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cieplarnianych. Inwestycja będzie realizowana zgodnie z zasadą zrównoważonego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rozwoju.</w:t>
      </w:r>
    </w:p>
    <w:p w14:paraId="2713D5E4" w14:textId="79C9B5BB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lastRenderedPageBreak/>
        <w:t>Wsparcie infrastruktury będzie preferować wdrożenie ekologicznych rozwiązań w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myśl zasady poszanowania środowiska naturalnego i zrównoważonego rozwoju.</w:t>
      </w:r>
    </w:p>
    <w:p w14:paraId="31CEB801" w14:textId="6F3CEEBE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t>Działanie nie będzie prowadziło do nasilenia niekorzystnych skutków obecnych i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oczekiwanych, przyszłych warunków klimatycznych.</w:t>
      </w:r>
    </w:p>
    <w:p w14:paraId="321CCCC4" w14:textId="52C430A4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t>Interwencja nie będzie zagrażać dobremu potencjałowi ekologicznemu jednolitych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części wód, w tym wód powierzchniowych i wód podziemnych oraz dobremu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stanowi środowiska wód morskich – w myśl ramowej dyrektywy wodnej. Inwestycja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nie zalicza się do przedsięwzięć mogących potencjalnie znacząco oddziaływać na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środowisko, tym samym wyklucza się możliwość negatywnego oddziaływania.</w:t>
      </w:r>
      <w:r w:rsidR="006C0621" w:rsidRPr="006C0621">
        <w:rPr>
          <w:sz w:val="24"/>
          <w:szCs w:val="24"/>
        </w:rPr>
        <w:t xml:space="preserve"> </w:t>
      </w:r>
    </w:p>
    <w:p w14:paraId="115DACC9" w14:textId="102D15A9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t>W projekcie zakłada się zwiększony ruch turystyczny na terenie objętym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interwencją, lecz będzie to ruch kontrolowany i monitorowany.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Prowadzona aktywność antropogeniczna (korzystanie z zasobów wody,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generowanie ścieków i odpadów komunalnych) będzie kontrolowana. Gmina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zapewni pełny nadzór nad terenem objętym interwencją, będzie realizować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zadania w zakresie gospodarki odpadami – pojemniki do segregacji i odbiór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odpadów komunalnych zgodnie z obowiązującymi lokalnymi przepisami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regulującymi zasady utrzymania czystości i porządku w gminie, racjonalną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gospodarkę wodno-ściekową zapewni wykonanie odpowiedniej infrastruktury.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Zakłada się, że planowane rozwiązania przyczynią się do racjonalnego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gospodarowania wodą i ściekami oraz kontrolowanej gospodarki odpadami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pochodzenia komunalnego.</w:t>
      </w:r>
    </w:p>
    <w:p w14:paraId="50826DD0" w14:textId="2AB97285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t>Nie oczekuje się, że środek doprowadzi do znacznego zwiększenia wytwarzania,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spalania lub unieszkodliwiania odpadów. Z infrastruktury będą w głównej mierze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korzystać osoby z terenu gminy, sąsiednich samorządów i przejezdni. Ruch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turystyczny zagraniczny nie jest zakładany. Skala wytwarzania śmieci przez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odwiedzających nie wzrośnie istotnie w takim stopniu, aby mogła zaburzyć system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gospodarowania odpadami na terenie gminy. Zakłada się, że w sezonie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wiosennoletnim masa odpadów odbieranych z terenu inwestycji wzrośnie, przy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jednoczesnym spadku masy odpadów w innych częściach gminy. Nie zaburzy to w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sposób znaczący wielkości masy odpadów komunalnych generowanych w ciągu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roku.</w:t>
      </w:r>
    </w:p>
    <w:p w14:paraId="66ECDFBE" w14:textId="2F9C8914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t>Działanie nie spowoduje poważnych i długoterminowych szkód dla środowiska w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kontekście gospodarki o obiegu zamkniętym. Zastosowane w procesie budowy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materiały i sprzęt nie będą zawierały substancji niebezpiecznych mogących być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przyczyną awaryjnego zanieczyszczenia środowiska. Podczas realizacji inwestycji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powstawać będą odpady bytowe tj. niesegregowane odpady. Odpady te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wytwarzane będą przez pracowników zatrudnionych na budowie. Będą one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gromadzone w sposób uniemożliwiający niekontrolowane przedostawanie się do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środowiska. Będą na bieżąco przekazywane uprawnionym odbiorcom lub w miarę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możliwości poddane ponownemu wykorzystaniu (o ile będzie to wykonalne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technicznie). W okresie eksploatacji projektu, działanie nie doprowadzi do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poważnej nieefektywności w zakresie korzystania z zasobów, nie spowoduje szkód w środowisku w kontekście GOZ. Na obiekcie zostaną zastosowane rozwiązania w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zakresie segregacji odpadów.</w:t>
      </w:r>
    </w:p>
    <w:p w14:paraId="64A574D2" w14:textId="35C1FB0F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lastRenderedPageBreak/>
        <w:t>Nie oczekuje się, że interwencja doprowadzi do istotnego zwiększenia poziomu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emisji zanieczyszczeń do powietrza, wody lub gleby. Podmiot zarządzający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infrastrukturą (Gmina) będzie zobowiązana do utrzymywania limitów i standardów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określonych w obowiązujących przepisach unijnych i krajowych. W projekcie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promuje się rozwiązania redukujące emisję CO2 i innych zanieczyszczeń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pochodzenia liniowego (transport) poprzez propagowanie wykorzystania rowerów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napędzanych energią elektryczną w turystyce (stacja ładowania).</w:t>
      </w:r>
    </w:p>
    <w:p w14:paraId="7E1ADB39" w14:textId="462CD07C" w:rsidR="00F06174" w:rsidRPr="006C0621" w:rsidRDefault="00F06174" w:rsidP="006C0621">
      <w:pPr>
        <w:pStyle w:val="Akapitzlist"/>
        <w:numPr>
          <w:ilvl w:val="0"/>
          <w:numId w:val="7"/>
        </w:numPr>
        <w:spacing w:after="0" w:line="276" w:lineRule="auto"/>
        <w:jc w:val="both"/>
        <w:rPr>
          <w:sz w:val="24"/>
          <w:szCs w:val="24"/>
        </w:rPr>
      </w:pPr>
      <w:r w:rsidRPr="006C0621">
        <w:rPr>
          <w:sz w:val="24"/>
          <w:szCs w:val="24"/>
        </w:rPr>
        <w:t>Przewiduje się, że interwencja nie wyrządzi poważnych szkód ochronie i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odbudowie bioróżnorodności oraz ekosystemów. Wykonanie miejsca do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plażowania wraz z infrastrukturą towarzyszącą ma przeciwdziałać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rozprzestrzenianiu się niekontrolowanej aktywności człowieka, która mogłaby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zagrozić bioróżnorodności oraz ekosystemom, oraz zredukować ryzyko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szkodliwego oddziaływania na stan siedlisk i gatunków występujących na terenie</w:t>
      </w:r>
      <w:r w:rsidR="006C0621" w:rsidRPr="006C0621">
        <w:rPr>
          <w:sz w:val="24"/>
          <w:szCs w:val="24"/>
        </w:rPr>
        <w:t xml:space="preserve"> </w:t>
      </w:r>
      <w:r w:rsidRPr="006C0621">
        <w:rPr>
          <w:sz w:val="24"/>
          <w:szCs w:val="24"/>
        </w:rPr>
        <w:t>gminy.</w:t>
      </w:r>
    </w:p>
    <w:p w14:paraId="5604610A" w14:textId="77777777" w:rsidR="00F06174" w:rsidRPr="00F06174" w:rsidRDefault="00F06174" w:rsidP="00F06174"/>
    <w:p w14:paraId="1926B071" w14:textId="77777777" w:rsidR="00F06174" w:rsidRPr="00B919A8" w:rsidRDefault="00F06174" w:rsidP="00B919A8">
      <w:pPr>
        <w:jc w:val="both"/>
        <w:rPr>
          <w:sz w:val="24"/>
          <w:szCs w:val="24"/>
        </w:rPr>
      </w:pPr>
      <w:r w:rsidRPr="00F06174">
        <w:rPr>
          <w:sz w:val="24"/>
          <w:szCs w:val="24"/>
        </w:rPr>
        <w:t xml:space="preserve">I. Zgodność z polityką zrównoważonego rozwoju </w:t>
      </w:r>
    </w:p>
    <w:p w14:paraId="1A5A33F4" w14:textId="17F5A334" w:rsidR="00F06174" w:rsidRPr="00F06174" w:rsidRDefault="00F06174" w:rsidP="00B919A8">
      <w:pPr>
        <w:jc w:val="both"/>
        <w:rPr>
          <w:sz w:val="24"/>
          <w:szCs w:val="24"/>
        </w:rPr>
      </w:pPr>
      <w:r w:rsidRPr="00F06174">
        <w:rPr>
          <w:sz w:val="24"/>
          <w:szCs w:val="24"/>
        </w:rPr>
        <w:t xml:space="preserve">Inwestycja jest w pełni zgodna z zasadami zrównoważonego rozwoju, ochrony środowiska oraz </w:t>
      </w:r>
      <w:r w:rsidRPr="00B919A8">
        <w:rPr>
          <w:sz w:val="24"/>
          <w:szCs w:val="24"/>
        </w:rPr>
        <w:t>p</w:t>
      </w:r>
      <w:r w:rsidRPr="00F06174">
        <w:rPr>
          <w:sz w:val="24"/>
          <w:szCs w:val="24"/>
        </w:rPr>
        <w:t>olityką klimatyczną Unii Europejskiej. Realizacja projektu wpisuje się w następujące Cele Zrównoważonego Rozwoju ONZ:</w:t>
      </w:r>
    </w:p>
    <w:p w14:paraId="1187DBC1" w14:textId="77777777" w:rsidR="00F06174" w:rsidRPr="00F06174" w:rsidRDefault="00F06174" w:rsidP="00B919A8">
      <w:pPr>
        <w:numPr>
          <w:ilvl w:val="0"/>
          <w:numId w:val="3"/>
        </w:numPr>
        <w:jc w:val="both"/>
        <w:rPr>
          <w:sz w:val="24"/>
          <w:szCs w:val="24"/>
        </w:rPr>
      </w:pPr>
      <w:r w:rsidRPr="00F06174">
        <w:rPr>
          <w:sz w:val="24"/>
          <w:szCs w:val="24"/>
        </w:rPr>
        <w:t>Cel 3 (Dobre zdrowie i jakość życia): Poprzez promowanie aktywności fizycznej projekt przyczynia się do poprawy zdrowia społeczności lokalnej.</w:t>
      </w:r>
    </w:p>
    <w:p w14:paraId="240632DD" w14:textId="77777777" w:rsidR="00F06174" w:rsidRPr="00F06174" w:rsidRDefault="00F06174" w:rsidP="00B919A8">
      <w:pPr>
        <w:numPr>
          <w:ilvl w:val="0"/>
          <w:numId w:val="3"/>
        </w:numPr>
        <w:jc w:val="both"/>
        <w:rPr>
          <w:sz w:val="24"/>
          <w:szCs w:val="24"/>
        </w:rPr>
      </w:pPr>
      <w:r w:rsidRPr="00F06174">
        <w:rPr>
          <w:sz w:val="24"/>
          <w:szCs w:val="24"/>
        </w:rPr>
        <w:t>Cel 11 (Zrównoważone miasta i społeczności): Rozwój infrastruktury rowerowej i rekreacyjnej wspiera tworzenie bezpieczniejszych i dostępnych przestrzeni.</w:t>
      </w:r>
    </w:p>
    <w:p w14:paraId="1CDA0129" w14:textId="77777777" w:rsidR="00F06174" w:rsidRPr="00F06174" w:rsidRDefault="00F06174" w:rsidP="00B919A8">
      <w:pPr>
        <w:numPr>
          <w:ilvl w:val="0"/>
          <w:numId w:val="3"/>
        </w:numPr>
        <w:jc w:val="both"/>
        <w:rPr>
          <w:sz w:val="24"/>
          <w:szCs w:val="24"/>
        </w:rPr>
      </w:pPr>
      <w:r w:rsidRPr="00F06174">
        <w:rPr>
          <w:sz w:val="24"/>
          <w:szCs w:val="24"/>
        </w:rPr>
        <w:t>Cel 13 (Działania w dziedzinie klimatu): Promowanie niskoemisyjnych środków transportu (rowerów) wspiera redukcję emisji CO2.</w:t>
      </w:r>
    </w:p>
    <w:p w14:paraId="726B3033" w14:textId="77777777" w:rsidR="00F06174" w:rsidRPr="00F06174" w:rsidRDefault="00F06174" w:rsidP="00B919A8">
      <w:pPr>
        <w:numPr>
          <w:ilvl w:val="0"/>
          <w:numId w:val="3"/>
        </w:numPr>
        <w:jc w:val="both"/>
        <w:rPr>
          <w:sz w:val="24"/>
          <w:szCs w:val="24"/>
        </w:rPr>
      </w:pPr>
      <w:r w:rsidRPr="00F06174">
        <w:rPr>
          <w:sz w:val="24"/>
          <w:szCs w:val="24"/>
        </w:rPr>
        <w:t>Cel 15 (Życie na lądzie): Projekt uwzględnia poprawę stanu środowiska naturalnego i ochronę ekosystemów.</w:t>
      </w:r>
    </w:p>
    <w:p w14:paraId="1524F81C" w14:textId="77777777" w:rsidR="00F06174" w:rsidRPr="00F06174" w:rsidRDefault="00F06174" w:rsidP="00B919A8">
      <w:pPr>
        <w:spacing w:line="276" w:lineRule="auto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Dodatkowo, projekt wspiera realizację Porozumienia Paryskiego poprzez promowanie zrównoważonej mobilności miejskiej, co zmniejsza zależność od transportu samochodowego. Inwestycja integruje się z zieloną infrastrukturą, wspomagając adaptację do zmian klimatu.</w:t>
      </w:r>
    </w:p>
    <w:p w14:paraId="7F8FB983" w14:textId="0F099645" w:rsidR="00B919A8" w:rsidRPr="00B919A8" w:rsidRDefault="00B919A8" w:rsidP="00B919A8">
      <w:pPr>
        <w:spacing w:line="276" w:lineRule="auto"/>
        <w:jc w:val="both"/>
        <w:rPr>
          <w:sz w:val="24"/>
          <w:szCs w:val="24"/>
        </w:rPr>
      </w:pPr>
      <w:r w:rsidRPr="00B919A8">
        <w:rPr>
          <w:sz w:val="24"/>
          <w:szCs w:val="24"/>
        </w:rPr>
        <w:t>Projekt „Rowerem po zdrowie - Sulmierzyce blisko natury” będzie uwzględniał implementację zielono-niebieskiej infrastruktury, co ma na celu nie tylko zwiększenie atrakcyjności turystycznej regionu, ale także przyczynienie się do poprawy bioróżnorodności i trwałości ekologicznej. Zielono-niebieska infrastruktura, która obejmuje elementy takie jak tereny zielone, ogrody chłonne, tereny zalesione, naturalne oczka wodne oraz strefy buforowe wzdłuż cieków wodnych, jest kluczowa dla zrównoważonego rozwoju i adaptacji do zmian klimatu.</w:t>
      </w:r>
    </w:p>
    <w:p w14:paraId="6B7D5787" w14:textId="5D46677F" w:rsidR="00B919A8" w:rsidRPr="00B919A8" w:rsidRDefault="00B919A8" w:rsidP="00B919A8">
      <w:pPr>
        <w:spacing w:line="276" w:lineRule="auto"/>
        <w:jc w:val="both"/>
        <w:rPr>
          <w:sz w:val="24"/>
          <w:szCs w:val="24"/>
        </w:rPr>
      </w:pPr>
      <w:r w:rsidRPr="00B919A8">
        <w:rPr>
          <w:sz w:val="24"/>
          <w:szCs w:val="24"/>
        </w:rPr>
        <w:t xml:space="preserve">W ramach projektu przewidziane są działania mające na celu integrację środowiska naturalnego z nowo projektowaną infrastrukturą turystyczną i rekreacyjną. Na przykład, ścieżki rowerowe i trasy rekreacyjne zostaną zaprojektowane w taki sposób, aby maksymalnie </w:t>
      </w:r>
      <w:r w:rsidRPr="00B919A8">
        <w:rPr>
          <w:sz w:val="24"/>
          <w:szCs w:val="24"/>
        </w:rPr>
        <w:lastRenderedPageBreak/>
        <w:t xml:space="preserve">wykorzystać istniejące zasoby naturalne i krajobrazowe, minimalizując jednocześnie ingerencję w środowisko. Planowane jest również zastosowanie technik budowlanych, które są przyjazne dla środowiska, takich jak permeabilne nawierzchnie, które umożliwiają wsiąkanie wody deszczowej i zmniejszają ryzyko powodzi. </w:t>
      </w:r>
    </w:p>
    <w:p w14:paraId="464F0D15" w14:textId="7D1557B0" w:rsidR="00F06174" w:rsidRPr="00B919A8" w:rsidRDefault="00B919A8" w:rsidP="00B919A8">
      <w:pPr>
        <w:spacing w:line="276" w:lineRule="auto"/>
        <w:jc w:val="both"/>
        <w:rPr>
          <w:sz w:val="24"/>
          <w:szCs w:val="24"/>
        </w:rPr>
      </w:pPr>
      <w:r w:rsidRPr="00B919A8">
        <w:rPr>
          <w:sz w:val="24"/>
          <w:szCs w:val="24"/>
        </w:rPr>
        <w:t>Dodatkowo, projekt przewiduje tworzenie zielonych przestrzeni rekreacyjnych, które będą służyć jako miejsca wypoczynku i rekreacji dla mieszkańców i turystów, a także jako siedliska dla lokalnej fauny i flory. Poprzez takie działania, projekt „Rowerem po zdrowie - Sulmierzyce blisko natury” ma na celu nie tylko poprawę jakości życia mieszkańców, ale również ochronę i promocję lokalnego dziedzictwa naturalnego. W ten sposób projekt staje się przykładem innowacyjnego podejścia do planowania przestrzennego, które łączy rozwój turystyczny z ochroną środowiska, promując zrównoważony rozwój oraz przyczyniając się do budowania odporności ekologicznej i klimatycznej regionu.</w:t>
      </w:r>
    </w:p>
    <w:p w14:paraId="0FFD99FF" w14:textId="77777777" w:rsidR="00B919A8" w:rsidRPr="00F06174" w:rsidRDefault="00B919A8" w:rsidP="00B919A8"/>
    <w:p w14:paraId="15BCDEB9" w14:textId="77777777" w:rsidR="00F06174" w:rsidRPr="00B919A8" w:rsidRDefault="00F06174" w:rsidP="00B919A8">
      <w:pPr>
        <w:jc w:val="both"/>
        <w:rPr>
          <w:sz w:val="24"/>
          <w:szCs w:val="24"/>
        </w:rPr>
      </w:pPr>
      <w:r w:rsidRPr="00F06174">
        <w:rPr>
          <w:sz w:val="24"/>
          <w:szCs w:val="24"/>
        </w:rPr>
        <w:t xml:space="preserve">II. Ocena zgodności z zasadą "Nie czyń znaczącej szkody" (DNSH) </w:t>
      </w:r>
    </w:p>
    <w:p w14:paraId="61B5C055" w14:textId="7C24401F" w:rsidR="00F06174" w:rsidRPr="00F06174" w:rsidRDefault="00F06174" w:rsidP="00B919A8">
      <w:pPr>
        <w:jc w:val="both"/>
        <w:rPr>
          <w:sz w:val="24"/>
          <w:szCs w:val="24"/>
        </w:rPr>
      </w:pPr>
      <w:r w:rsidRPr="00F06174">
        <w:rPr>
          <w:sz w:val="24"/>
          <w:szCs w:val="24"/>
        </w:rPr>
        <w:t>Zgodnie z wymogami unijnymi oceniono wpływ projektu na sześć celów środowiskowych. Potwierdza się, że realizacja przedsięwzięcia nie czyni znaczącej szkody żadnemu z nich:</w:t>
      </w:r>
    </w:p>
    <w:p w14:paraId="14A077B0" w14:textId="77777777" w:rsidR="00F06174" w:rsidRDefault="00F06174" w:rsidP="00B919A8">
      <w:pPr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Łagodzenie zmian klimatu: Projekt nie doprowadzi do znacznych emisji gazów cieplarnianych. Przeciwnie, wpisuje się w cele klimatyczne poprzez udostępnienie stacji ładowania dla rowerów elektrycznych, co wspiera zrównoważony transport i zmniejsza emisję zanieczyszczeń powietrza. Dodatkowo przewidziano implementację energooszczędnego oświetlenia terenu.</w:t>
      </w:r>
    </w:p>
    <w:p w14:paraId="17DCC6B4" w14:textId="1D34FA65" w:rsidR="00B919A8" w:rsidRDefault="00B919A8" w:rsidP="00ED12C2">
      <w:pPr>
        <w:spacing w:line="276" w:lineRule="auto"/>
        <w:ind w:left="357"/>
        <w:jc w:val="both"/>
        <w:rPr>
          <w:sz w:val="24"/>
          <w:szCs w:val="24"/>
        </w:rPr>
      </w:pPr>
      <w:r w:rsidRPr="00B919A8">
        <w:rPr>
          <w:sz w:val="24"/>
          <w:szCs w:val="24"/>
        </w:rPr>
        <w:t>Infrastruktura projektu nie jest powiązana z powstawaniem emisji gazów cieplarnianych na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skutek emisji. Zastosowane technologie i rozwiązania unikają lub eliminują emisje CO2 z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działalności obiektu (oświetlenie energooszczędne,). Inwestycja przewiduje i wprowadza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rozwiązania umożliwiające i zachęcające do ograniczania emisji gazów cieplarnianych.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Przyczynia się do poprawy warunków i standardów technicznych infrastruktury co wpłynie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na ograniczenie emisji zanieczyszczeń. Działalność ta wnosi istotny wkład w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ustabilizowanie stężenia gazów cieplarnianych w atmosferze na poziomie pozwalającym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zapobiec groźnej antropogenicznej ingerencji w system klimatyczny, zgodnie z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długoterminowym celem dotyczącym temperatury określonym w porozumieniu paryskim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poprzez niedopuszczanie do powstania emisji gazów cieplarnianych lub ich ograniczanie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lub zwiększanie pochłaniania gazów cieplarnianych, w tym poprzez innowację procesową</w:t>
      </w:r>
      <w:r w:rsidR="00ED12C2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lub produktową. Projekt sprzyja i wnosi wkład w proces łagodzenia zmian klimatu (proces</w:t>
      </w:r>
      <w:r w:rsidR="00ED12C2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ten polega na utrzymaniu wzrostu średniej temperatury na świecie znacznie poniżej 2 °C i</w:t>
      </w:r>
      <w:r w:rsidR="00ED12C2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na dążeniu do ograniczenia wzrostu temperatury do 1,5 °C powyżej poziomów sprzed</w:t>
      </w:r>
      <w:r w:rsidR="00ED12C2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epoki przemysłowej, jak określono w porozumieniu paryskim).</w:t>
      </w:r>
    </w:p>
    <w:p w14:paraId="5173FF02" w14:textId="77777777" w:rsidR="00B919A8" w:rsidRPr="00F06174" w:rsidRDefault="00B919A8" w:rsidP="00B919A8">
      <w:pPr>
        <w:jc w:val="both"/>
        <w:rPr>
          <w:sz w:val="24"/>
          <w:szCs w:val="24"/>
        </w:rPr>
      </w:pPr>
    </w:p>
    <w:p w14:paraId="6B1C699C" w14:textId="77777777" w:rsidR="00F06174" w:rsidRPr="001400E1" w:rsidRDefault="00F06174" w:rsidP="00ED12C2">
      <w:pPr>
        <w:numPr>
          <w:ilvl w:val="0"/>
          <w:numId w:val="4"/>
        </w:numPr>
        <w:spacing w:line="276" w:lineRule="auto"/>
        <w:ind w:left="357" w:hanging="357"/>
        <w:jc w:val="both"/>
        <w:rPr>
          <w:sz w:val="24"/>
          <w:szCs w:val="24"/>
        </w:rPr>
      </w:pPr>
      <w:r w:rsidRPr="00F06174">
        <w:rPr>
          <w:sz w:val="24"/>
          <w:szCs w:val="24"/>
        </w:rPr>
        <w:lastRenderedPageBreak/>
        <w:t>Adaptacja do zmian klimatu: Projekt nie wykazuje zwiększonego niekorzystnego wpływu na obecny ani przyszły klimat, ludność czy przyrodę. Infrastruktura będzie odporna na zmiany klimatyczne, a zastosowane rozwiązania zabezpieczą ją m.in. przed znaczną wilgocią w związku z lokalizacją na terenie zagrożonym podtopieniami. Wykorzystane zostaną materiały o wysokich parametrach fizyko-technicznych, odporne na wysokie temperatury, gwałtowne opady i silne podmuchy wiatru.</w:t>
      </w:r>
    </w:p>
    <w:p w14:paraId="6141A932" w14:textId="14D7EFD8" w:rsidR="00ED12C2" w:rsidRPr="00ED12C2" w:rsidRDefault="00B919A8" w:rsidP="00ED12C2">
      <w:pPr>
        <w:ind w:left="357"/>
        <w:jc w:val="both"/>
        <w:rPr>
          <w:sz w:val="24"/>
          <w:szCs w:val="24"/>
        </w:rPr>
      </w:pPr>
      <w:r w:rsidRPr="001400E1">
        <w:rPr>
          <w:sz w:val="24"/>
          <w:szCs w:val="24"/>
        </w:rPr>
        <w:t>Projekt nie doprowadzi do zwiększonego niekorzystnego wpływu obecnego ani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spodziewanego przyszłego klimatu na samo działanie. Projekt nie doprowadzi do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zwiększonego niekorzystnego wpływu obecnego ani spodziewanego przyszłego klimatu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na ludność, przyrodę lub aktywa. Projekt jest zrównoważony środowiskowo i wpisuje się w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politykę ochrony środowiska i zrównoważoną działalność gospodarczą. Działalność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gospodarcza, której inwestycja dotyczy, kwalifikuje się jako zrównoważona środowiskowo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na podstawie rozporządzenia UE nr 2020/852 z dnia 18 czerwca 2020 r. Działalność ta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wnosi istotny wkład w realizację co najmniej jednego z celów środowiskowych określonych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w art. 9. Ponadto, projekt nie wyrządza poważnych szkód dla żadnego z celów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środowiskowych określonych w art. 9 zgodnie z art. 17, tj. nie prowadzi do znaczących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emisji gazów cieplarnianych; nie prowadzi do nasilenia niekorzystnych skutków obecnych i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oczekiwanych, przyszłych warunków klimatycznych, wywieranych na tę działalność lub na</w:t>
      </w:r>
      <w:r w:rsidR="00ED12C2" w:rsidRPr="001400E1">
        <w:rPr>
          <w:sz w:val="24"/>
          <w:szCs w:val="24"/>
        </w:rPr>
        <w:t xml:space="preserve"> </w:t>
      </w:r>
      <w:r w:rsidRPr="00B919A8">
        <w:rPr>
          <w:sz w:val="24"/>
          <w:szCs w:val="24"/>
        </w:rPr>
        <w:t>ludzi, przyrodę lub aktywa; nie szkodzi dobremu stanowi lub, dobremu potencjałowi</w:t>
      </w:r>
      <w:r w:rsidR="00ED12C2" w:rsidRPr="001400E1">
        <w:rPr>
          <w:sz w:val="24"/>
          <w:szCs w:val="24"/>
        </w:rPr>
        <w:t xml:space="preserve"> </w:t>
      </w:r>
      <w:r w:rsidRPr="001400E1">
        <w:rPr>
          <w:sz w:val="24"/>
          <w:szCs w:val="24"/>
        </w:rPr>
        <w:t>ekologicznemu jednolitych części wód ani nie szkodzi dobremu stanowi środowiska wód</w:t>
      </w:r>
      <w:r w:rsidR="00ED12C2" w:rsidRPr="001400E1">
        <w:rPr>
          <w:sz w:val="24"/>
          <w:szCs w:val="24"/>
        </w:rPr>
        <w:t xml:space="preserve"> morskich; nie prowadzi do znaczącego braku efektywności w wykorzystywaniu materiałów </w:t>
      </w:r>
      <w:r w:rsidR="00ED12C2" w:rsidRPr="00ED12C2">
        <w:rPr>
          <w:sz w:val="24"/>
          <w:szCs w:val="24"/>
        </w:rPr>
        <w:t>lub w bezpośrednim lub pośrednim wykorzystywaniu zasobów naturalnych ani nie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prowadzi do znacznego zwiększenia wytwarzania, spalania lub unieszkodliwiania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odpadów, z wyjątkiem spalania odpadów niebezpiecznych nienadających się do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recyklingu ani nie wyrządza poważnych i długoterminowych szkód dla środowiska; nie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prowadzi do znaczącego wzrostu emisji zanieczyszczeń do powietrza, wody lub ziemi w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porównaniu z sytuacją sprzed rozpoczęcia tej działalności; w znacznym stopniu nie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szkodzi dobremu stanowi i odporności ekosystemów ani nie jest szkodliwa dla stanu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zachowania siedlisk i gatunków. Inwestycja jest zgodna z minimalnymi gwarancjami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określonymi w art. 18. Projekt przestrzega zasady „nie czyń poważnych szkód”, o której</w:t>
      </w:r>
      <w:r w:rsidR="00ED12C2" w:rsidRPr="001400E1">
        <w:rPr>
          <w:sz w:val="24"/>
          <w:szCs w:val="24"/>
        </w:rPr>
        <w:t xml:space="preserve"> </w:t>
      </w:r>
      <w:r w:rsidR="00ED12C2" w:rsidRPr="00ED12C2">
        <w:rPr>
          <w:sz w:val="24"/>
          <w:szCs w:val="24"/>
        </w:rPr>
        <w:t>mowa w art. 2 pkt 17 rozporządzenia (UE) 2019/2088.</w:t>
      </w:r>
    </w:p>
    <w:p w14:paraId="550D28F3" w14:textId="2935D3C2" w:rsidR="00B919A8" w:rsidRPr="001400E1" w:rsidRDefault="00ED12C2" w:rsidP="00ED12C2">
      <w:pPr>
        <w:ind w:left="357"/>
        <w:jc w:val="both"/>
        <w:rPr>
          <w:sz w:val="24"/>
          <w:szCs w:val="24"/>
        </w:rPr>
      </w:pPr>
      <w:r w:rsidRPr="00ED12C2">
        <w:rPr>
          <w:sz w:val="24"/>
          <w:szCs w:val="24"/>
        </w:rPr>
        <w:t>W projekcie uwzględniono kwestie związane ze zmianami klimatu, kwestie dotyczące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przystosowania się do zmian klimatu i ich łagodzenia oraz odporność na klęski żywiołowe.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W trakcie przygotowywania projektu przeprowadzono ocenę zagrożeń wynikających ze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zmian klimatycznych. Inwestycja zlokalizowana jest na działkach, które znajdują się na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terenie zagrożonym powodziami, podtopieniami czy osuwiskami (według danych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Informatycznego Systemu Osłony Kraju jest to niebezpieczeństwo powodzi – rzeczne oraz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ryzyko zniszczenia budowli piętrzących). Zastosowane zostaną rozwiązania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zabezpieczające infrastrukturę przed powodzią (zastosowanie rozwiązań trwałych i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odpornych na znaczną wilgoć). Na terenie nie występują zagrożenia biologiczne, ani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szczególnie niekorzystne zjawiska atmosferyczne. Występujący charakter zabudowy nie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jest zagrożony ryzykiem pożarowym – ponadto, zastosowane zostaną rozwiązania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 xml:space="preserve">zabezpieczające infrastrukturę </w:t>
      </w:r>
      <w:r w:rsidRPr="00ED12C2">
        <w:rPr>
          <w:sz w:val="24"/>
          <w:szCs w:val="24"/>
        </w:rPr>
        <w:lastRenderedPageBreak/>
        <w:t>przed wybuchem pożaru. Kwestie klimatyczne zostały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wzięte pod uwagę podczas analizy odpowiednich wariantów – opcji inwestycji. Korzyści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dla środowiska ujawniają się przy rozpatrywaniu wariantu inwestycyjnego w porównaniu z</w:t>
      </w:r>
      <w:r w:rsidRPr="001400E1">
        <w:rPr>
          <w:sz w:val="24"/>
          <w:szCs w:val="24"/>
        </w:rPr>
        <w:t xml:space="preserve"> </w:t>
      </w:r>
      <w:r w:rsidRPr="00ED12C2">
        <w:rPr>
          <w:sz w:val="24"/>
          <w:szCs w:val="24"/>
        </w:rPr>
        <w:t>wariantem zerowym – polegającym na zaniechaniu przedsięwzięcia. Wariant zerowy nie</w:t>
      </w:r>
      <w:r w:rsidRPr="001400E1">
        <w:rPr>
          <w:sz w:val="24"/>
          <w:szCs w:val="24"/>
        </w:rPr>
        <w:t xml:space="preserve"> wpłynie na poprawę stanu środowiska naturalnego.</w:t>
      </w:r>
    </w:p>
    <w:p w14:paraId="3C0C7B3C" w14:textId="77777777" w:rsidR="00F06174" w:rsidRPr="00F06174" w:rsidRDefault="00F06174" w:rsidP="00661F71">
      <w:pPr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Zrównoważone wykorzystywanie i ochrona zasobów wodnych i morskich: Przedsięwzięcie nie obejmuje zmian charakterystyki fizycznej lub chemicznej wód, które pogarszałyby stan jednolitej części wód.</w:t>
      </w:r>
    </w:p>
    <w:p w14:paraId="45E0867C" w14:textId="77777777" w:rsidR="00F06174" w:rsidRPr="00F06174" w:rsidRDefault="00F06174" w:rsidP="00661F71">
      <w:pPr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Gospodarka o obiegu zamkniętym (GOZ): Realizacja projektu wnosi istotny wkład w przejście na GOZ. Odpady będą ściśle segregowane w odpowiednich pojemnikach i odbierane przez wyspecjalizowane firmy. Wymagane jest zastosowanie niskoemisyjnych materiałów budowlanych. Zastosowane w procesie budowy materiały i sprzęt nie mogą zawierać substancji niebezpiecznych.</w:t>
      </w:r>
    </w:p>
    <w:p w14:paraId="51942D25" w14:textId="77777777" w:rsidR="00F06174" w:rsidRPr="00F06174" w:rsidRDefault="00F06174" w:rsidP="00661F71">
      <w:pPr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Zapobieganie zanieczyszczeniom i ich kontrola: Prace budowlane oraz późniejsza eksploatacja nie doprowadzą do istotnego zwiększenia poziomu emisji zanieczyszczeń do powietrza, wody lub gleby. Przedsięwzięcie nie będzie powodować nadmiaru hałasu, wibracji ani produkcji spalin.</w:t>
      </w:r>
    </w:p>
    <w:p w14:paraId="3C94C613" w14:textId="77777777" w:rsidR="00F06174" w:rsidRPr="00F06174" w:rsidRDefault="00F06174" w:rsidP="00661F71">
      <w:pPr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F06174">
        <w:rPr>
          <w:sz w:val="24"/>
          <w:szCs w:val="24"/>
        </w:rPr>
        <w:t>Ochrona i odbudowa bioróżnorodności i ekosystemów: Inwestycja nie wpłynie negatywnie na obszary Natura 2000. Co więcej, projekt ma przeciwdziałać rozprzestrzenianiu się niekontrolowanej turystyki "na dziko", chroniąc w ten sposób lokalne ekosystemy i bioróżnorodność przed postępującą degradacją.</w:t>
      </w:r>
    </w:p>
    <w:p w14:paraId="26922E54" w14:textId="77777777" w:rsidR="00A05157" w:rsidRPr="001400E1" w:rsidRDefault="00A05157" w:rsidP="00661F71">
      <w:pPr>
        <w:jc w:val="both"/>
        <w:rPr>
          <w:sz w:val="24"/>
          <w:szCs w:val="24"/>
        </w:rPr>
      </w:pPr>
    </w:p>
    <w:sectPr w:rsidR="00A05157" w:rsidRPr="0014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3884"/>
    <w:multiLevelType w:val="hybridMultilevel"/>
    <w:tmpl w:val="CFC41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73B9E"/>
    <w:multiLevelType w:val="multilevel"/>
    <w:tmpl w:val="0F26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7C7247"/>
    <w:multiLevelType w:val="multilevel"/>
    <w:tmpl w:val="A9E43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AD56EC"/>
    <w:multiLevelType w:val="multilevel"/>
    <w:tmpl w:val="A5646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BB7CDD"/>
    <w:multiLevelType w:val="hybridMultilevel"/>
    <w:tmpl w:val="170EC684"/>
    <w:lvl w:ilvl="0" w:tplc="FC6432B0">
      <w:numFmt w:val="bullet"/>
      <w:lvlText w:val="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24C46"/>
    <w:multiLevelType w:val="hybridMultilevel"/>
    <w:tmpl w:val="5CBAA672"/>
    <w:lvl w:ilvl="0" w:tplc="0DF241C4">
      <w:numFmt w:val="bullet"/>
      <w:lvlText w:val="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F2C9C"/>
    <w:multiLevelType w:val="multilevel"/>
    <w:tmpl w:val="16DC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50B11"/>
    <w:multiLevelType w:val="hybridMultilevel"/>
    <w:tmpl w:val="215C4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96469">
    <w:abstractNumId w:val="1"/>
  </w:num>
  <w:num w:numId="2" w16cid:durableId="982468912">
    <w:abstractNumId w:val="3"/>
  </w:num>
  <w:num w:numId="3" w16cid:durableId="40178892">
    <w:abstractNumId w:val="6"/>
  </w:num>
  <w:num w:numId="4" w16cid:durableId="878320205">
    <w:abstractNumId w:val="2"/>
  </w:num>
  <w:num w:numId="5" w16cid:durableId="514929080">
    <w:abstractNumId w:val="0"/>
  </w:num>
  <w:num w:numId="6" w16cid:durableId="1390615119">
    <w:abstractNumId w:val="4"/>
  </w:num>
  <w:num w:numId="7" w16cid:durableId="1822623203">
    <w:abstractNumId w:val="7"/>
  </w:num>
  <w:num w:numId="8" w16cid:durableId="598608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BA9"/>
    <w:rsid w:val="00073BA9"/>
    <w:rsid w:val="001400E1"/>
    <w:rsid w:val="00205571"/>
    <w:rsid w:val="00301910"/>
    <w:rsid w:val="004A4FB0"/>
    <w:rsid w:val="00661F71"/>
    <w:rsid w:val="006B2DCD"/>
    <w:rsid w:val="006C0621"/>
    <w:rsid w:val="0095309D"/>
    <w:rsid w:val="00A05157"/>
    <w:rsid w:val="00B919A8"/>
    <w:rsid w:val="00CA1A4F"/>
    <w:rsid w:val="00D0086E"/>
    <w:rsid w:val="00ED12C2"/>
    <w:rsid w:val="00F0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14CFE"/>
  <w15:chartTrackingRefBased/>
  <w15:docId w15:val="{593978D0-25C9-49C6-AB09-6416B039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3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B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B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B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B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B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B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B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B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B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B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B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3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B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B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B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B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3B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B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B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B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B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2282</Words>
  <Characters>13692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Olewiński</dc:creator>
  <cp:keywords/>
  <dc:description/>
  <cp:lastModifiedBy>Anna Kobus</cp:lastModifiedBy>
  <cp:revision>4</cp:revision>
  <dcterms:created xsi:type="dcterms:W3CDTF">2026-02-19T07:32:00Z</dcterms:created>
  <dcterms:modified xsi:type="dcterms:W3CDTF">2026-03-12T08:21:00Z</dcterms:modified>
</cp:coreProperties>
</file>